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67CDF1B" w14:textId="77777777" w:rsidR="0011637F" w:rsidRDefault="00000000">
      <w:pPr>
        <w:pStyle w:val="Title"/>
        <w:pBdr>
          <w:top w:val="nil"/>
          <w:left w:val="nil"/>
          <w:bottom w:val="nil"/>
          <w:right w:val="nil"/>
          <w:between w:val="nil"/>
        </w:pBdr>
        <w:rPr>
          <w:rFonts w:ascii="Proxima Nova" w:eastAsia="Proxima Nova" w:hAnsi="Proxima Nova" w:cs="Proxima Nova"/>
          <w:b/>
          <w:color w:val="4A86E8"/>
          <w:sz w:val="58"/>
          <w:szCs w:val="58"/>
        </w:rPr>
      </w:pPr>
      <w:bookmarkStart w:id="0" w:name="_5x0d5h95i329" w:colFirst="0" w:colLast="0"/>
      <w:bookmarkEnd w:id="0"/>
      <w:r>
        <w:rPr>
          <w:b/>
          <w:color w:val="4A86E8"/>
          <w:sz w:val="58"/>
          <w:szCs w:val="58"/>
        </w:rPr>
        <w:t>Vulnerability Assessment Report</w:t>
      </w:r>
    </w:p>
    <w:p w14:paraId="2F881066" w14:textId="77777777" w:rsidR="0011637F" w:rsidRDefault="00000000">
      <w:pPr>
        <w:pStyle w:val="Subtitle"/>
        <w:pBdr>
          <w:top w:val="nil"/>
          <w:left w:val="nil"/>
          <w:bottom w:val="nil"/>
          <w:right w:val="nil"/>
          <w:between w:val="nil"/>
        </w:pBdr>
        <w:rPr>
          <w:b/>
          <w:sz w:val="28"/>
          <w:szCs w:val="28"/>
        </w:rPr>
      </w:pPr>
      <w:bookmarkStart w:id="1" w:name="_af80tl7prv5v" w:colFirst="0" w:colLast="0"/>
      <w:bookmarkEnd w:id="1"/>
      <w:r>
        <w:rPr>
          <w:b/>
          <w:sz w:val="28"/>
          <w:szCs w:val="28"/>
        </w:rPr>
        <w:t>1</w:t>
      </w:r>
      <w:r>
        <w:rPr>
          <w:b/>
          <w:sz w:val="28"/>
          <w:szCs w:val="28"/>
          <w:vertAlign w:val="superscript"/>
        </w:rPr>
        <w:t>st</w:t>
      </w:r>
      <w:r>
        <w:rPr>
          <w:b/>
          <w:sz w:val="28"/>
          <w:szCs w:val="28"/>
        </w:rPr>
        <w:t xml:space="preserve"> January 20XX</w:t>
      </w:r>
    </w:p>
    <w:p w14:paraId="11E9E569" w14:textId="77777777" w:rsidR="0011637F" w:rsidRDefault="00000000">
      <w:pPr>
        <w:pStyle w:val="Subtitle"/>
        <w:pBdr>
          <w:top w:val="nil"/>
          <w:left w:val="nil"/>
          <w:bottom w:val="nil"/>
          <w:right w:val="nil"/>
          <w:between w:val="nil"/>
        </w:pBdr>
        <w:rPr>
          <w:b/>
          <w:sz w:val="28"/>
          <w:szCs w:val="28"/>
        </w:rPr>
      </w:pPr>
      <w:bookmarkStart w:id="2" w:name="_nhcy8rpxthcf" w:colFirst="0" w:colLast="0"/>
      <w:bookmarkEnd w:id="2"/>
      <w:r>
        <w:pict w14:anchorId="33E4C220">
          <v:rect id="_x0000_i1025" style="width:0;height:1.5pt" o:hralign="center" o:hrstd="t" o:hr="t" fillcolor="#a0a0a0" stroked="f"/>
        </w:pict>
      </w:r>
    </w:p>
    <w:p w14:paraId="21E278D7" w14:textId="77777777" w:rsidR="002678F1" w:rsidRDefault="002678F1">
      <w:pPr>
        <w:pStyle w:val="Heading1"/>
        <w:pBdr>
          <w:top w:val="nil"/>
          <w:left w:val="nil"/>
          <w:bottom w:val="nil"/>
          <w:right w:val="nil"/>
          <w:between w:val="nil"/>
        </w:pBdr>
      </w:pPr>
      <w:bookmarkStart w:id="3" w:name="_buc6q0k08dmn" w:colFirst="0" w:colLast="0"/>
      <w:bookmarkEnd w:id="3"/>
    </w:p>
    <w:p w14:paraId="5512A424" w14:textId="5CD63CAC" w:rsidR="0011637F" w:rsidRDefault="00000000">
      <w:pPr>
        <w:pStyle w:val="Heading1"/>
        <w:pBdr>
          <w:top w:val="nil"/>
          <w:left w:val="nil"/>
          <w:bottom w:val="nil"/>
          <w:right w:val="nil"/>
          <w:between w:val="nil"/>
        </w:pBdr>
      </w:pPr>
      <w:r>
        <w:t>System Description</w:t>
      </w:r>
    </w:p>
    <w:p w14:paraId="472FDF5B" w14:textId="7A272DC2" w:rsidR="0011637F" w:rsidRDefault="002678F1">
      <w:pPr>
        <w:pBdr>
          <w:top w:val="nil"/>
          <w:left w:val="nil"/>
          <w:bottom w:val="nil"/>
          <w:right w:val="nil"/>
          <w:between w:val="nil"/>
        </w:pBdr>
      </w:pPr>
      <w:r w:rsidRPr="002678F1">
        <w:t xml:space="preserve">The database server runs on the latest Linux operating system, powered by a high-performance CPU and 128GB of memory. It hosts a MySQL database management system and is configured with a stable IPv4 network connection to interact with other internal servers. Security measures include SSL/TLS encryption for data in transit. The server is currently accessible to the public internet, creating a significant attack </w:t>
      </w:r>
      <w:proofErr w:type="gramStart"/>
      <w:r w:rsidRPr="002678F1">
        <w:t>surface.</w:t>
      </w:r>
      <w:r w:rsidR="00000000">
        <w:t>.</w:t>
      </w:r>
      <w:proofErr w:type="gramEnd"/>
    </w:p>
    <w:p w14:paraId="12987D94" w14:textId="77777777" w:rsidR="0011637F" w:rsidRDefault="00000000">
      <w:pPr>
        <w:pStyle w:val="Heading1"/>
      </w:pPr>
      <w:bookmarkStart w:id="4" w:name="_e64wndl8jmz1" w:colFirst="0" w:colLast="0"/>
      <w:bookmarkEnd w:id="4"/>
      <w:r>
        <w:t>Scope</w:t>
      </w:r>
    </w:p>
    <w:p w14:paraId="7F16503B" w14:textId="7ABE09C9" w:rsidR="0011637F" w:rsidRDefault="002678F1">
      <w:r>
        <w:t xml:space="preserve">This vulnerability assessment focuses on the current access control configuration of the database server. The evaluation covers a three-month period, from June 20XX to August 20XX, and follows the </w:t>
      </w:r>
      <w:hyperlink r:id="rId7">
        <w:r w:rsidR="00000000">
          <w:rPr>
            <w:color w:val="1155CC"/>
            <w:u w:val="single"/>
          </w:rPr>
          <w:t>NIST SP 800-30 Rev. 1</w:t>
        </w:r>
      </w:hyperlink>
      <w:r w:rsidR="00000000">
        <w:t xml:space="preserve"> </w:t>
      </w:r>
      <w:r w:rsidRPr="002678F1">
        <w:t>risk assessment methodology. The scope is limited to the confidentiality, integrity, and availability of the server data, excluding physical security or related infrastructure.</w:t>
      </w:r>
    </w:p>
    <w:p w14:paraId="1610F3DA" w14:textId="77777777" w:rsidR="0011637F" w:rsidRDefault="00000000">
      <w:pPr>
        <w:pStyle w:val="Heading1"/>
      </w:pPr>
      <w:bookmarkStart w:id="5" w:name="_oymnw3nlvwib" w:colFirst="0" w:colLast="0"/>
      <w:bookmarkEnd w:id="5"/>
      <w:r>
        <w:t>Purpose</w:t>
      </w:r>
    </w:p>
    <w:p w14:paraId="09CB50D4" w14:textId="065A9333" w:rsidR="002678F1" w:rsidRDefault="002678F1">
      <w:pPr>
        <w:spacing w:line="276" w:lineRule="auto"/>
      </w:pPr>
      <w:r>
        <w:t>The database server stores sensitive customer and business information critical to daily operations. As it is accessible to the public internet, the risk of unauthorized access, data exfiltration, or service disruption is significant. If the server were compromised or disabled, it could result in operational downtime, data breaches, and reputational damage, directly impacting revenue and customer trust. This assessment aims to identify and prioritize risks so the business can implement appropriate security measures</w:t>
      </w:r>
      <w:r w:rsidRPr="002678F1">
        <w:t>.</w:t>
      </w:r>
    </w:p>
    <w:p w14:paraId="59EE388E" w14:textId="77777777" w:rsidR="002678F1" w:rsidRDefault="002678F1">
      <w:pPr>
        <w:pStyle w:val="Heading1"/>
        <w:pBdr>
          <w:top w:val="nil"/>
          <w:left w:val="nil"/>
          <w:bottom w:val="nil"/>
          <w:right w:val="nil"/>
          <w:between w:val="nil"/>
        </w:pBdr>
      </w:pPr>
    </w:p>
    <w:p w14:paraId="4ABCBCEA" w14:textId="77777777" w:rsidR="002678F1" w:rsidRDefault="002678F1">
      <w:pPr>
        <w:pStyle w:val="Heading1"/>
        <w:pBdr>
          <w:top w:val="nil"/>
          <w:left w:val="nil"/>
          <w:bottom w:val="nil"/>
          <w:right w:val="nil"/>
          <w:between w:val="nil"/>
        </w:pBdr>
      </w:pPr>
    </w:p>
    <w:p w14:paraId="645231B7" w14:textId="77777777" w:rsidR="002678F1" w:rsidRDefault="002678F1">
      <w:pPr>
        <w:pStyle w:val="Heading1"/>
        <w:pBdr>
          <w:top w:val="nil"/>
          <w:left w:val="nil"/>
          <w:bottom w:val="nil"/>
          <w:right w:val="nil"/>
          <w:between w:val="nil"/>
        </w:pBdr>
      </w:pPr>
    </w:p>
    <w:p w14:paraId="2F466365" w14:textId="45A84B01" w:rsidR="0011637F" w:rsidRDefault="00000000">
      <w:pPr>
        <w:pStyle w:val="Heading1"/>
        <w:pBdr>
          <w:top w:val="nil"/>
          <w:left w:val="nil"/>
          <w:bottom w:val="nil"/>
          <w:right w:val="nil"/>
          <w:between w:val="nil"/>
        </w:pBdr>
      </w:pPr>
      <w:r>
        <w:t>Risk Assessment</w:t>
      </w:r>
    </w:p>
    <w:p w14:paraId="3A5FF627" w14:textId="77777777" w:rsidR="0011637F" w:rsidRDefault="0011637F">
      <w:pPr>
        <w:pBdr>
          <w:top w:val="nil"/>
          <w:left w:val="nil"/>
          <w:bottom w:val="nil"/>
          <w:right w:val="nil"/>
          <w:between w:val="nil"/>
        </w:pBdr>
      </w:pPr>
    </w:p>
    <w:tbl>
      <w:tblPr>
        <w:tblStyle w:val="a"/>
        <w:tblW w:w="93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60"/>
        <w:gridCol w:w="3615"/>
        <w:gridCol w:w="1395"/>
        <w:gridCol w:w="1320"/>
        <w:gridCol w:w="1110"/>
      </w:tblGrid>
      <w:tr w:rsidR="0011637F" w14:paraId="7CD7DFB1" w14:textId="77777777">
        <w:tc>
          <w:tcPr>
            <w:tcW w:w="1860" w:type="dxa"/>
            <w:shd w:val="clear" w:color="auto" w:fill="C9DAF8"/>
            <w:tcMar>
              <w:top w:w="100" w:type="dxa"/>
              <w:left w:w="100" w:type="dxa"/>
              <w:bottom w:w="100" w:type="dxa"/>
              <w:right w:w="100" w:type="dxa"/>
            </w:tcMar>
          </w:tcPr>
          <w:p w14:paraId="0E73158E" w14:textId="77777777" w:rsidR="0011637F" w:rsidRDefault="00000000">
            <w:pPr>
              <w:widowControl w:val="0"/>
              <w:pBdr>
                <w:top w:val="nil"/>
                <w:left w:val="nil"/>
                <w:bottom w:val="nil"/>
                <w:right w:val="nil"/>
                <w:between w:val="nil"/>
              </w:pBdr>
              <w:spacing w:before="0" w:line="240" w:lineRule="auto"/>
              <w:rPr>
                <w:b/>
              </w:rPr>
            </w:pPr>
            <w:r>
              <w:rPr>
                <w:b/>
              </w:rPr>
              <w:t>Threat source</w:t>
            </w:r>
          </w:p>
        </w:tc>
        <w:tc>
          <w:tcPr>
            <w:tcW w:w="3615" w:type="dxa"/>
            <w:shd w:val="clear" w:color="auto" w:fill="C9DAF8"/>
            <w:tcMar>
              <w:top w:w="100" w:type="dxa"/>
              <w:left w:w="100" w:type="dxa"/>
              <w:bottom w:w="100" w:type="dxa"/>
              <w:right w:w="100" w:type="dxa"/>
            </w:tcMar>
          </w:tcPr>
          <w:p w14:paraId="700EA4D3" w14:textId="77777777" w:rsidR="0011637F" w:rsidRDefault="00000000">
            <w:pPr>
              <w:widowControl w:val="0"/>
              <w:pBdr>
                <w:top w:val="nil"/>
                <w:left w:val="nil"/>
                <w:bottom w:val="nil"/>
                <w:right w:val="nil"/>
                <w:between w:val="nil"/>
              </w:pBdr>
              <w:spacing w:before="0" w:line="240" w:lineRule="auto"/>
              <w:rPr>
                <w:b/>
              </w:rPr>
            </w:pPr>
            <w:r>
              <w:rPr>
                <w:b/>
              </w:rPr>
              <w:t>Threat event</w:t>
            </w:r>
          </w:p>
        </w:tc>
        <w:tc>
          <w:tcPr>
            <w:tcW w:w="1395" w:type="dxa"/>
            <w:shd w:val="clear" w:color="auto" w:fill="C9DAF8"/>
            <w:tcMar>
              <w:top w:w="100" w:type="dxa"/>
              <w:left w:w="100" w:type="dxa"/>
              <w:bottom w:w="100" w:type="dxa"/>
              <w:right w:w="100" w:type="dxa"/>
            </w:tcMar>
          </w:tcPr>
          <w:p w14:paraId="7CD6345A" w14:textId="77777777" w:rsidR="0011637F" w:rsidRDefault="00000000">
            <w:pPr>
              <w:widowControl w:val="0"/>
              <w:pBdr>
                <w:top w:val="nil"/>
                <w:left w:val="nil"/>
                <w:bottom w:val="nil"/>
                <w:right w:val="nil"/>
                <w:between w:val="nil"/>
              </w:pBdr>
              <w:spacing w:before="0" w:line="240" w:lineRule="auto"/>
              <w:rPr>
                <w:b/>
              </w:rPr>
            </w:pPr>
            <w:r>
              <w:rPr>
                <w:b/>
              </w:rPr>
              <w:t>Likelihood</w:t>
            </w:r>
          </w:p>
        </w:tc>
        <w:tc>
          <w:tcPr>
            <w:tcW w:w="1320" w:type="dxa"/>
            <w:shd w:val="clear" w:color="auto" w:fill="C9DAF8"/>
            <w:tcMar>
              <w:top w:w="100" w:type="dxa"/>
              <w:left w:w="100" w:type="dxa"/>
              <w:bottom w:w="100" w:type="dxa"/>
              <w:right w:w="100" w:type="dxa"/>
            </w:tcMar>
          </w:tcPr>
          <w:p w14:paraId="40A34AB8" w14:textId="77777777" w:rsidR="0011637F" w:rsidRDefault="00000000">
            <w:pPr>
              <w:widowControl w:val="0"/>
              <w:pBdr>
                <w:top w:val="nil"/>
                <w:left w:val="nil"/>
                <w:bottom w:val="nil"/>
                <w:right w:val="nil"/>
                <w:between w:val="nil"/>
              </w:pBdr>
              <w:spacing w:before="0" w:line="240" w:lineRule="auto"/>
              <w:rPr>
                <w:b/>
              </w:rPr>
            </w:pPr>
            <w:r>
              <w:rPr>
                <w:b/>
              </w:rPr>
              <w:t>Severity</w:t>
            </w:r>
          </w:p>
        </w:tc>
        <w:tc>
          <w:tcPr>
            <w:tcW w:w="1110" w:type="dxa"/>
            <w:shd w:val="clear" w:color="auto" w:fill="C9DAF8"/>
            <w:tcMar>
              <w:top w:w="100" w:type="dxa"/>
              <w:left w:w="100" w:type="dxa"/>
              <w:bottom w:w="100" w:type="dxa"/>
              <w:right w:w="100" w:type="dxa"/>
            </w:tcMar>
          </w:tcPr>
          <w:p w14:paraId="53764F95" w14:textId="77777777" w:rsidR="0011637F" w:rsidRDefault="00000000">
            <w:pPr>
              <w:widowControl w:val="0"/>
              <w:pBdr>
                <w:top w:val="nil"/>
                <w:left w:val="nil"/>
                <w:bottom w:val="nil"/>
                <w:right w:val="nil"/>
                <w:between w:val="nil"/>
              </w:pBdr>
              <w:spacing w:before="0" w:line="240" w:lineRule="auto"/>
              <w:rPr>
                <w:b/>
              </w:rPr>
            </w:pPr>
            <w:r>
              <w:rPr>
                <w:b/>
              </w:rPr>
              <w:t>Risk</w:t>
            </w:r>
          </w:p>
        </w:tc>
      </w:tr>
      <w:tr w:rsidR="0011637F" w14:paraId="3E03835C" w14:textId="77777777">
        <w:tc>
          <w:tcPr>
            <w:tcW w:w="1860" w:type="dxa"/>
            <w:shd w:val="clear" w:color="auto" w:fill="auto"/>
            <w:tcMar>
              <w:top w:w="100" w:type="dxa"/>
              <w:left w:w="100" w:type="dxa"/>
              <w:bottom w:w="100" w:type="dxa"/>
              <w:right w:w="100" w:type="dxa"/>
            </w:tcMar>
          </w:tcPr>
          <w:p w14:paraId="00AD7DF8" w14:textId="37E7F368" w:rsidR="0011637F" w:rsidRDefault="002678F1">
            <w:pPr>
              <w:widowControl w:val="0"/>
              <w:pBdr>
                <w:top w:val="nil"/>
                <w:left w:val="nil"/>
                <w:bottom w:val="nil"/>
                <w:right w:val="nil"/>
                <w:between w:val="nil"/>
              </w:pBdr>
              <w:spacing w:before="0" w:line="240" w:lineRule="auto"/>
              <w:rPr>
                <w:i/>
              </w:rPr>
            </w:pPr>
            <w:r w:rsidRPr="002678F1">
              <w:rPr>
                <w:i/>
              </w:rPr>
              <w:t>Cybercriminal</w:t>
            </w:r>
          </w:p>
        </w:tc>
        <w:tc>
          <w:tcPr>
            <w:tcW w:w="3615" w:type="dxa"/>
            <w:shd w:val="clear" w:color="auto" w:fill="auto"/>
            <w:tcMar>
              <w:top w:w="100" w:type="dxa"/>
              <w:left w:w="100" w:type="dxa"/>
              <w:bottom w:w="100" w:type="dxa"/>
              <w:right w:w="100" w:type="dxa"/>
            </w:tcMar>
          </w:tcPr>
          <w:p w14:paraId="1AC63F87" w14:textId="71EC2C44" w:rsidR="0011637F" w:rsidRDefault="002678F1">
            <w:pPr>
              <w:widowControl w:val="0"/>
              <w:pBdr>
                <w:top w:val="nil"/>
                <w:left w:val="nil"/>
                <w:bottom w:val="nil"/>
                <w:right w:val="nil"/>
                <w:between w:val="nil"/>
              </w:pBdr>
              <w:spacing w:before="0" w:line="240" w:lineRule="auto"/>
              <w:rPr>
                <w:i/>
              </w:rPr>
            </w:pPr>
            <w:r w:rsidRPr="002678F1">
              <w:rPr>
                <w:i/>
              </w:rPr>
              <w:t>Data exfiltration of sensitive customer data</w:t>
            </w:r>
          </w:p>
        </w:tc>
        <w:tc>
          <w:tcPr>
            <w:tcW w:w="1395" w:type="dxa"/>
            <w:shd w:val="clear" w:color="auto" w:fill="auto"/>
            <w:tcMar>
              <w:top w:w="100" w:type="dxa"/>
              <w:left w:w="100" w:type="dxa"/>
              <w:bottom w:w="100" w:type="dxa"/>
              <w:right w:w="100" w:type="dxa"/>
            </w:tcMar>
          </w:tcPr>
          <w:p w14:paraId="427FECDE" w14:textId="7EDA9E65" w:rsidR="0011637F" w:rsidRDefault="002678F1">
            <w:pPr>
              <w:widowControl w:val="0"/>
              <w:pBdr>
                <w:top w:val="nil"/>
                <w:left w:val="nil"/>
                <w:bottom w:val="nil"/>
                <w:right w:val="nil"/>
                <w:between w:val="nil"/>
              </w:pBdr>
              <w:spacing w:before="0" w:line="240" w:lineRule="auto"/>
              <w:rPr>
                <w:i/>
              </w:rPr>
            </w:pPr>
            <w:r>
              <w:rPr>
                <w:i/>
              </w:rPr>
              <w:t>3</w:t>
            </w:r>
          </w:p>
        </w:tc>
        <w:tc>
          <w:tcPr>
            <w:tcW w:w="1320" w:type="dxa"/>
            <w:shd w:val="clear" w:color="auto" w:fill="auto"/>
            <w:tcMar>
              <w:top w:w="100" w:type="dxa"/>
              <w:left w:w="100" w:type="dxa"/>
              <w:bottom w:w="100" w:type="dxa"/>
              <w:right w:w="100" w:type="dxa"/>
            </w:tcMar>
          </w:tcPr>
          <w:p w14:paraId="40AEE949" w14:textId="77777777" w:rsidR="0011637F" w:rsidRDefault="00000000">
            <w:pPr>
              <w:widowControl w:val="0"/>
              <w:pBdr>
                <w:top w:val="nil"/>
                <w:left w:val="nil"/>
                <w:bottom w:val="nil"/>
                <w:right w:val="nil"/>
                <w:between w:val="nil"/>
              </w:pBdr>
              <w:spacing w:before="0" w:line="240" w:lineRule="auto"/>
              <w:rPr>
                <w:i/>
              </w:rPr>
            </w:pPr>
            <w:r>
              <w:rPr>
                <w:i/>
              </w:rPr>
              <w:t>3</w:t>
            </w:r>
          </w:p>
        </w:tc>
        <w:tc>
          <w:tcPr>
            <w:tcW w:w="1110" w:type="dxa"/>
            <w:shd w:val="clear" w:color="auto" w:fill="auto"/>
            <w:tcMar>
              <w:top w:w="100" w:type="dxa"/>
              <w:left w:w="100" w:type="dxa"/>
              <w:bottom w:w="100" w:type="dxa"/>
              <w:right w:w="100" w:type="dxa"/>
            </w:tcMar>
          </w:tcPr>
          <w:p w14:paraId="11387595" w14:textId="027D996D" w:rsidR="0011637F" w:rsidRDefault="002678F1">
            <w:pPr>
              <w:widowControl w:val="0"/>
              <w:pBdr>
                <w:top w:val="nil"/>
                <w:left w:val="nil"/>
                <w:bottom w:val="nil"/>
                <w:right w:val="nil"/>
                <w:between w:val="nil"/>
              </w:pBdr>
              <w:spacing w:before="0" w:line="240" w:lineRule="auto"/>
              <w:rPr>
                <w:i/>
              </w:rPr>
            </w:pPr>
            <w:r>
              <w:rPr>
                <w:i/>
              </w:rPr>
              <w:t>9</w:t>
            </w:r>
          </w:p>
        </w:tc>
      </w:tr>
      <w:tr w:rsidR="0011637F" w14:paraId="0C06D45F" w14:textId="77777777">
        <w:tc>
          <w:tcPr>
            <w:tcW w:w="1860" w:type="dxa"/>
            <w:shd w:val="clear" w:color="auto" w:fill="auto"/>
            <w:tcMar>
              <w:top w:w="100" w:type="dxa"/>
              <w:left w:w="100" w:type="dxa"/>
              <w:bottom w:w="100" w:type="dxa"/>
              <w:right w:w="100" w:type="dxa"/>
            </w:tcMar>
          </w:tcPr>
          <w:p w14:paraId="4AF4966F" w14:textId="77777777" w:rsidR="0011637F" w:rsidRDefault="0011637F">
            <w:pPr>
              <w:widowControl w:val="0"/>
              <w:pBdr>
                <w:top w:val="nil"/>
                <w:left w:val="nil"/>
                <w:bottom w:val="nil"/>
                <w:right w:val="nil"/>
                <w:between w:val="nil"/>
              </w:pBdr>
              <w:spacing w:before="0" w:line="240" w:lineRule="auto"/>
              <w:rPr>
                <w:i/>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64"/>
            </w:tblGrid>
            <w:tr w:rsidR="002678F1" w:rsidRPr="002678F1" w14:paraId="76D47FC2" w14:textId="77777777" w:rsidTr="002678F1">
              <w:trPr>
                <w:tblCellSpacing w:w="15" w:type="dxa"/>
              </w:trPr>
              <w:tc>
                <w:tcPr>
                  <w:tcW w:w="1704" w:type="dxa"/>
                  <w:vAlign w:val="center"/>
                  <w:hideMark/>
                </w:tcPr>
                <w:p w14:paraId="7EE01D64" w14:textId="77777777" w:rsidR="002678F1" w:rsidRPr="002678F1" w:rsidRDefault="002678F1" w:rsidP="002678F1">
                  <w:pPr>
                    <w:widowControl w:val="0"/>
                    <w:pBdr>
                      <w:top w:val="nil"/>
                      <w:left w:val="nil"/>
                      <w:bottom w:val="nil"/>
                      <w:right w:val="nil"/>
                      <w:between w:val="nil"/>
                    </w:pBdr>
                    <w:spacing w:before="0" w:line="240" w:lineRule="auto"/>
                    <w:rPr>
                      <w:i/>
                      <w:lang w:val="en-US"/>
                    </w:rPr>
                  </w:pPr>
                  <w:r w:rsidRPr="002678F1">
                    <w:rPr>
                      <w:i/>
                      <w:lang w:val="en-US"/>
                    </w:rPr>
                    <w:t>Malicious insider</w:t>
                  </w:r>
                </w:p>
              </w:tc>
            </w:tr>
          </w:tbl>
          <w:p w14:paraId="51362E2F" w14:textId="77777777" w:rsidR="002678F1" w:rsidRPr="002678F1" w:rsidRDefault="002678F1" w:rsidP="002678F1">
            <w:pPr>
              <w:widowControl w:val="0"/>
              <w:pBdr>
                <w:top w:val="nil"/>
                <w:left w:val="nil"/>
                <w:bottom w:val="nil"/>
                <w:right w:val="nil"/>
                <w:between w:val="nil"/>
              </w:pBdr>
              <w:spacing w:before="0" w:line="240" w:lineRule="auto"/>
              <w:rPr>
                <w:i/>
                <w:vanish/>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2678F1" w:rsidRPr="002678F1" w14:paraId="7E59AB4B" w14:textId="77777777" w:rsidTr="002678F1">
              <w:trPr>
                <w:tblCellSpacing w:w="15" w:type="dxa"/>
              </w:trPr>
              <w:tc>
                <w:tcPr>
                  <w:tcW w:w="36" w:type="dxa"/>
                  <w:vAlign w:val="center"/>
                  <w:hideMark/>
                </w:tcPr>
                <w:p w14:paraId="2696B2E4" w14:textId="77777777" w:rsidR="002678F1" w:rsidRPr="002678F1" w:rsidRDefault="002678F1" w:rsidP="002678F1">
                  <w:pPr>
                    <w:widowControl w:val="0"/>
                    <w:pBdr>
                      <w:top w:val="nil"/>
                      <w:left w:val="nil"/>
                      <w:bottom w:val="nil"/>
                      <w:right w:val="nil"/>
                      <w:between w:val="nil"/>
                    </w:pBdr>
                    <w:spacing w:before="0" w:line="240" w:lineRule="auto"/>
                    <w:rPr>
                      <w:i/>
                      <w:lang w:val="en-US"/>
                    </w:rPr>
                  </w:pPr>
                </w:p>
              </w:tc>
            </w:tr>
          </w:tbl>
          <w:p w14:paraId="28318EE9" w14:textId="755B1C61" w:rsidR="002678F1" w:rsidRDefault="002678F1">
            <w:pPr>
              <w:widowControl w:val="0"/>
              <w:pBdr>
                <w:top w:val="nil"/>
                <w:left w:val="nil"/>
                <w:bottom w:val="nil"/>
                <w:right w:val="nil"/>
                <w:between w:val="nil"/>
              </w:pBdr>
              <w:spacing w:before="0" w:line="240" w:lineRule="auto"/>
              <w:rPr>
                <w:i/>
              </w:rPr>
            </w:pPr>
          </w:p>
        </w:tc>
        <w:tc>
          <w:tcPr>
            <w:tcW w:w="3615" w:type="dxa"/>
            <w:shd w:val="clear" w:color="auto" w:fill="auto"/>
            <w:tcMar>
              <w:top w:w="100" w:type="dxa"/>
              <w:left w:w="100" w:type="dxa"/>
              <w:bottom w:w="100" w:type="dxa"/>
              <w:right w:w="100" w:type="dxa"/>
            </w:tcMar>
          </w:tcPr>
          <w:p w14:paraId="1C54B1FF" w14:textId="77777777" w:rsidR="0011637F" w:rsidRDefault="0011637F">
            <w:pPr>
              <w:widowControl w:val="0"/>
              <w:pBdr>
                <w:top w:val="nil"/>
                <w:left w:val="nil"/>
                <w:bottom w:val="nil"/>
                <w:right w:val="nil"/>
                <w:between w:val="nil"/>
              </w:pBdr>
              <w:spacing w:before="0" w:line="240" w:lineRule="auto"/>
              <w:rPr>
                <w:i/>
              </w:rPr>
            </w:pPr>
          </w:p>
          <w:p w14:paraId="10444ECC" w14:textId="435CB31E" w:rsidR="002678F1" w:rsidRDefault="002678F1">
            <w:pPr>
              <w:widowControl w:val="0"/>
              <w:pBdr>
                <w:top w:val="nil"/>
                <w:left w:val="nil"/>
                <w:bottom w:val="nil"/>
                <w:right w:val="nil"/>
                <w:between w:val="nil"/>
              </w:pBdr>
              <w:spacing w:before="0" w:line="240" w:lineRule="auto"/>
              <w:rPr>
                <w:i/>
              </w:rPr>
            </w:pPr>
            <w:r w:rsidRPr="002678F1">
              <w:rPr>
                <w:i/>
              </w:rPr>
              <w:t>Unauthorized modification of database records</w:t>
            </w:r>
          </w:p>
        </w:tc>
        <w:tc>
          <w:tcPr>
            <w:tcW w:w="1395" w:type="dxa"/>
            <w:shd w:val="clear" w:color="auto" w:fill="auto"/>
            <w:tcMar>
              <w:top w:w="100" w:type="dxa"/>
              <w:left w:w="100" w:type="dxa"/>
              <w:bottom w:w="100" w:type="dxa"/>
              <w:right w:w="100" w:type="dxa"/>
            </w:tcMar>
          </w:tcPr>
          <w:p w14:paraId="4E61ED46" w14:textId="77777777" w:rsidR="0011637F" w:rsidRDefault="0011637F">
            <w:pPr>
              <w:widowControl w:val="0"/>
              <w:pBdr>
                <w:top w:val="nil"/>
                <w:left w:val="nil"/>
                <w:bottom w:val="nil"/>
                <w:right w:val="nil"/>
                <w:between w:val="nil"/>
              </w:pBdr>
              <w:spacing w:before="0" w:line="240" w:lineRule="auto"/>
              <w:rPr>
                <w:i/>
              </w:rPr>
            </w:pPr>
          </w:p>
          <w:p w14:paraId="278FACE5" w14:textId="47B570BF" w:rsidR="002678F1" w:rsidRDefault="002678F1">
            <w:pPr>
              <w:widowControl w:val="0"/>
              <w:pBdr>
                <w:top w:val="nil"/>
                <w:left w:val="nil"/>
                <w:bottom w:val="nil"/>
                <w:right w:val="nil"/>
                <w:between w:val="nil"/>
              </w:pBdr>
              <w:spacing w:before="0" w:line="240" w:lineRule="auto"/>
              <w:rPr>
                <w:i/>
              </w:rPr>
            </w:pPr>
            <w:r>
              <w:rPr>
                <w:i/>
              </w:rPr>
              <w:t>2</w:t>
            </w:r>
          </w:p>
        </w:tc>
        <w:tc>
          <w:tcPr>
            <w:tcW w:w="1320" w:type="dxa"/>
            <w:shd w:val="clear" w:color="auto" w:fill="auto"/>
            <w:tcMar>
              <w:top w:w="100" w:type="dxa"/>
              <w:left w:w="100" w:type="dxa"/>
              <w:bottom w:w="100" w:type="dxa"/>
              <w:right w:w="100" w:type="dxa"/>
            </w:tcMar>
          </w:tcPr>
          <w:p w14:paraId="12F05D66" w14:textId="77777777" w:rsidR="0011637F" w:rsidRDefault="0011637F">
            <w:pPr>
              <w:widowControl w:val="0"/>
              <w:pBdr>
                <w:top w:val="nil"/>
                <w:left w:val="nil"/>
                <w:bottom w:val="nil"/>
                <w:right w:val="nil"/>
                <w:between w:val="nil"/>
              </w:pBdr>
              <w:spacing w:before="0" w:line="240" w:lineRule="auto"/>
              <w:rPr>
                <w:i/>
              </w:rPr>
            </w:pPr>
          </w:p>
          <w:p w14:paraId="4DE89D4A" w14:textId="16B32841" w:rsidR="002678F1" w:rsidRDefault="002678F1">
            <w:pPr>
              <w:widowControl w:val="0"/>
              <w:pBdr>
                <w:top w:val="nil"/>
                <w:left w:val="nil"/>
                <w:bottom w:val="nil"/>
                <w:right w:val="nil"/>
                <w:between w:val="nil"/>
              </w:pBdr>
              <w:spacing w:before="0" w:line="240" w:lineRule="auto"/>
              <w:rPr>
                <w:i/>
              </w:rPr>
            </w:pPr>
            <w:r>
              <w:rPr>
                <w:i/>
              </w:rPr>
              <w:t>3</w:t>
            </w:r>
          </w:p>
        </w:tc>
        <w:tc>
          <w:tcPr>
            <w:tcW w:w="1110" w:type="dxa"/>
            <w:shd w:val="clear" w:color="auto" w:fill="auto"/>
            <w:tcMar>
              <w:top w:w="100" w:type="dxa"/>
              <w:left w:w="100" w:type="dxa"/>
              <w:bottom w:w="100" w:type="dxa"/>
              <w:right w:w="100" w:type="dxa"/>
            </w:tcMar>
          </w:tcPr>
          <w:p w14:paraId="51410DA6" w14:textId="77777777" w:rsidR="0011637F" w:rsidRDefault="0011637F">
            <w:pPr>
              <w:widowControl w:val="0"/>
              <w:pBdr>
                <w:top w:val="nil"/>
                <w:left w:val="nil"/>
                <w:bottom w:val="nil"/>
                <w:right w:val="nil"/>
                <w:between w:val="nil"/>
              </w:pBdr>
              <w:spacing w:before="0" w:line="240" w:lineRule="auto"/>
              <w:rPr>
                <w:i/>
              </w:rPr>
            </w:pPr>
          </w:p>
          <w:p w14:paraId="6FE70063" w14:textId="721C096C" w:rsidR="002678F1" w:rsidRDefault="002678F1">
            <w:pPr>
              <w:widowControl w:val="0"/>
              <w:pBdr>
                <w:top w:val="nil"/>
                <w:left w:val="nil"/>
                <w:bottom w:val="nil"/>
                <w:right w:val="nil"/>
                <w:between w:val="nil"/>
              </w:pBdr>
              <w:spacing w:before="0" w:line="240" w:lineRule="auto"/>
              <w:rPr>
                <w:i/>
              </w:rPr>
            </w:pPr>
            <w:r>
              <w:rPr>
                <w:i/>
              </w:rPr>
              <w:t>6</w:t>
            </w:r>
          </w:p>
        </w:tc>
      </w:tr>
      <w:tr w:rsidR="002678F1" w14:paraId="596DD900" w14:textId="77777777">
        <w:tc>
          <w:tcPr>
            <w:tcW w:w="1860" w:type="dxa"/>
            <w:shd w:val="clear" w:color="auto" w:fill="auto"/>
            <w:tcMar>
              <w:top w:w="100" w:type="dxa"/>
              <w:left w:w="100" w:type="dxa"/>
              <w:bottom w:w="100" w:type="dxa"/>
              <w:right w:w="100" w:type="dxa"/>
            </w:tcMar>
          </w:tcPr>
          <w:p w14:paraId="753E3FF6" w14:textId="536DF0B4" w:rsidR="002678F1" w:rsidRDefault="002678F1">
            <w:pPr>
              <w:widowControl w:val="0"/>
              <w:pBdr>
                <w:top w:val="nil"/>
                <w:left w:val="nil"/>
                <w:bottom w:val="nil"/>
                <w:right w:val="nil"/>
                <w:between w:val="nil"/>
              </w:pBdr>
              <w:spacing w:before="0" w:line="240" w:lineRule="auto"/>
              <w:rPr>
                <w:i/>
              </w:rPr>
            </w:pPr>
            <w:r w:rsidRPr="002678F1">
              <w:rPr>
                <w:i/>
              </w:rPr>
              <w:t>Competitor</w:t>
            </w:r>
          </w:p>
        </w:tc>
        <w:tc>
          <w:tcPr>
            <w:tcW w:w="3615" w:type="dxa"/>
            <w:shd w:val="clear" w:color="auto" w:fill="auto"/>
            <w:tcMar>
              <w:top w:w="100" w:type="dxa"/>
              <w:left w:w="100" w:type="dxa"/>
              <w:bottom w:w="100" w:type="dxa"/>
              <w:right w:w="100" w:type="dxa"/>
            </w:tcMa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416"/>
            </w:tblGrid>
            <w:tr w:rsidR="002678F1" w:rsidRPr="002678F1" w14:paraId="0D3B7BB6" w14:textId="77777777" w:rsidTr="002678F1">
              <w:trPr>
                <w:tblCellSpacing w:w="15" w:type="dxa"/>
              </w:trPr>
              <w:tc>
                <w:tcPr>
                  <w:tcW w:w="4356" w:type="dxa"/>
                  <w:vAlign w:val="center"/>
                  <w:hideMark/>
                </w:tcPr>
                <w:p w14:paraId="3F85DB51" w14:textId="77777777" w:rsidR="002678F1" w:rsidRPr="002678F1" w:rsidRDefault="002678F1" w:rsidP="002678F1">
                  <w:pPr>
                    <w:widowControl w:val="0"/>
                    <w:pBdr>
                      <w:top w:val="nil"/>
                      <w:left w:val="nil"/>
                      <w:bottom w:val="nil"/>
                      <w:right w:val="nil"/>
                      <w:between w:val="nil"/>
                    </w:pBdr>
                    <w:spacing w:before="0" w:line="240" w:lineRule="auto"/>
                    <w:rPr>
                      <w:i/>
                      <w:lang w:val="en-US"/>
                    </w:rPr>
                  </w:pPr>
                  <w:r w:rsidRPr="002678F1">
                    <w:rPr>
                      <w:i/>
                      <w:lang w:val="en-US"/>
                    </w:rPr>
                    <w:t>Denial of Service (DoS) attack to disrupt ops</w:t>
                  </w:r>
                </w:p>
              </w:tc>
            </w:tr>
          </w:tbl>
          <w:p w14:paraId="3E059AF5" w14:textId="77777777" w:rsidR="002678F1" w:rsidRPr="002678F1" w:rsidRDefault="002678F1" w:rsidP="002678F1">
            <w:pPr>
              <w:widowControl w:val="0"/>
              <w:pBdr>
                <w:top w:val="nil"/>
                <w:left w:val="nil"/>
                <w:bottom w:val="nil"/>
                <w:right w:val="nil"/>
                <w:between w:val="nil"/>
              </w:pBdr>
              <w:spacing w:before="0" w:line="240" w:lineRule="auto"/>
              <w:rPr>
                <w:i/>
                <w:vanish/>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2678F1" w:rsidRPr="002678F1" w14:paraId="1116DC1F" w14:textId="77777777" w:rsidTr="002678F1">
              <w:trPr>
                <w:tblCellSpacing w:w="15" w:type="dxa"/>
              </w:trPr>
              <w:tc>
                <w:tcPr>
                  <w:tcW w:w="36" w:type="dxa"/>
                  <w:vAlign w:val="center"/>
                  <w:hideMark/>
                </w:tcPr>
                <w:p w14:paraId="7816786D" w14:textId="77777777" w:rsidR="002678F1" w:rsidRPr="002678F1" w:rsidRDefault="002678F1" w:rsidP="002678F1">
                  <w:pPr>
                    <w:widowControl w:val="0"/>
                    <w:pBdr>
                      <w:top w:val="nil"/>
                      <w:left w:val="nil"/>
                      <w:bottom w:val="nil"/>
                      <w:right w:val="nil"/>
                      <w:between w:val="nil"/>
                    </w:pBdr>
                    <w:spacing w:before="0" w:line="240" w:lineRule="auto"/>
                    <w:rPr>
                      <w:i/>
                      <w:lang w:val="en-US"/>
                    </w:rPr>
                  </w:pPr>
                </w:p>
              </w:tc>
            </w:tr>
          </w:tbl>
          <w:p w14:paraId="7028B5C7" w14:textId="77777777" w:rsidR="002678F1" w:rsidRPr="002678F1" w:rsidRDefault="002678F1">
            <w:pPr>
              <w:widowControl w:val="0"/>
              <w:pBdr>
                <w:top w:val="nil"/>
                <w:left w:val="nil"/>
                <w:bottom w:val="nil"/>
                <w:right w:val="nil"/>
                <w:between w:val="nil"/>
              </w:pBdr>
              <w:spacing w:before="0" w:line="240" w:lineRule="auto"/>
              <w:rPr>
                <w:i/>
                <w:lang w:val="en-US"/>
              </w:rPr>
            </w:pPr>
          </w:p>
        </w:tc>
        <w:tc>
          <w:tcPr>
            <w:tcW w:w="1395" w:type="dxa"/>
            <w:shd w:val="clear" w:color="auto" w:fill="auto"/>
            <w:tcMar>
              <w:top w:w="100" w:type="dxa"/>
              <w:left w:w="100" w:type="dxa"/>
              <w:bottom w:w="100" w:type="dxa"/>
              <w:right w:w="100" w:type="dxa"/>
            </w:tcMar>
          </w:tcPr>
          <w:p w14:paraId="64D28568" w14:textId="5192229E" w:rsidR="002678F1" w:rsidRDefault="002678F1">
            <w:pPr>
              <w:widowControl w:val="0"/>
              <w:pBdr>
                <w:top w:val="nil"/>
                <w:left w:val="nil"/>
                <w:bottom w:val="nil"/>
                <w:right w:val="nil"/>
                <w:between w:val="nil"/>
              </w:pBdr>
              <w:spacing w:before="0" w:line="240" w:lineRule="auto"/>
              <w:rPr>
                <w:i/>
              </w:rPr>
            </w:pPr>
            <w:r>
              <w:rPr>
                <w:i/>
              </w:rPr>
              <w:t>2</w:t>
            </w:r>
          </w:p>
        </w:tc>
        <w:tc>
          <w:tcPr>
            <w:tcW w:w="1320" w:type="dxa"/>
            <w:shd w:val="clear" w:color="auto" w:fill="auto"/>
            <w:tcMar>
              <w:top w:w="100" w:type="dxa"/>
              <w:left w:w="100" w:type="dxa"/>
              <w:bottom w:w="100" w:type="dxa"/>
              <w:right w:w="100" w:type="dxa"/>
            </w:tcMar>
          </w:tcPr>
          <w:p w14:paraId="7B54D932" w14:textId="6E46DCBD" w:rsidR="002678F1" w:rsidRDefault="002678F1">
            <w:pPr>
              <w:widowControl w:val="0"/>
              <w:pBdr>
                <w:top w:val="nil"/>
                <w:left w:val="nil"/>
                <w:bottom w:val="nil"/>
                <w:right w:val="nil"/>
                <w:between w:val="nil"/>
              </w:pBdr>
              <w:spacing w:before="0" w:line="240" w:lineRule="auto"/>
              <w:rPr>
                <w:i/>
              </w:rPr>
            </w:pPr>
            <w:r>
              <w:rPr>
                <w:i/>
              </w:rPr>
              <w:t>2</w:t>
            </w:r>
          </w:p>
        </w:tc>
        <w:tc>
          <w:tcPr>
            <w:tcW w:w="1110" w:type="dxa"/>
            <w:shd w:val="clear" w:color="auto" w:fill="auto"/>
            <w:tcMar>
              <w:top w:w="100" w:type="dxa"/>
              <w:left w:w="100" w:type="dxa"/>
              <w:bottom w:w="100" w:type="dxa"/>
              <w:right w:w="100" w:type="dxa"/>
            </w:tcMar>
          </w:tcPr>
          <w:p w14:paraId="011D3B05" w14:textId="2F8F3A98" w:rsidR="002678F1" w:rsidRDefault="002678F1">
            <w:pPr>
              <w:widowControl w:val="0"/>
              <w:pBdr>
                <w:top w:val="nil"/>
                <w:left w:val="nil"/>
                <w:bottom w:val="nil"/>
                <w:right w:val="nil"/>
                <w:between w:val="nil"/>
              </w:pBdr>
              <w:spacing w:before="0" w:line="240" w:lineRule="auto"/>
              <w:rPr>
                <w:i/>
              </w:rPr>
            </w:pPr>
            <w:r>
              <w:rPr>
                <w:i/>
              </w:rPr>
              <w:t>4</w:t>
            </w:r>
          </w:p>
        </w:tc>
      </w:tr>
    </w:tbl>
    <w:p w14:paraId="7D0E0478" w14:textId="77777777" w:rsidR="0011637F" w:rsidRDefault="0011637F">
      <w:pPr>
        <w:pBdr>
          <w:top w:val="nil"/>
          <w:left w:val="nil"/>
          <w:bottom w:val="nil"/>
          <w:right w:val="nil"/>
          <w:between w:val="nil"/>
        </w:pBdr>
      </w:pPr>
    </w:p>
    <w:p w14:paraId="1DCE6622" w14:textId="77777777" w:rsidR="0011637F" w:rsidRDefault="00000000">
      <w:pPr>
        <w:pStyle w:val="Heading1"/>
      </w:pPr>
      <w:bookmarkStart w:id="6" w:name="_a9ivkvfuz16w" w:colFirst="0" w:colLast="0"/>
      <w:bookmarkEnd w:id="6"/>
      <w:r>
        <w:t>Approach</w:t>
      </w:r>
    </w:p>
    <w:p w14:paraId="1230E79E" w14:textId="3E758062" w:rsidR="0011637F" w:rsidRDefault="00893E90">
      <w:r w:rsidRPr="00893E90">
        <w:t>Risks were evaluated using the NIST SP 800-30 Rev. 1 qualitative methodology. The identified threats were selected based on their relevance to the current system exposure and the potential for significant business impact. The likelihood ratings were determined by considering both historical attack patterns and the attractiveness of the target to malicious actors. Severity ratings were based on the possible disruption to operations, legal implications, and reputational harm</w:t>
      </w:r>
      <w:r w:rsidR="00000000">
        <w:t>.</w:t>
      </w:r>
    </w:p>
    <w:p w14:paraId="793253E3" w14:textId="77777777" w:rsidR="0011637F" w:rsidRDefault="00000000">
      <w:pPr>
        <w:pStyle w:val="Heading1"/>
        <w:pBdr>
          <w:top w:val="nil"/>
          <w:left w:val="nil"/>
          <w:bottom w:val="nil"/>
          <w:right w:val="nil"/>
          <w:between w:val="nil"/>
        </w:pBdr>
      </w:pPr>
      <w:bookmarkStart w:id="7" w:name="_vf6vykh0xvv7" w:colFirst="0" w:colLast="0"/>
      <w:bookmarkEnd w:id="7"/>
      <w:r>
        <w:t>Remediation Strategy</w:t>
      </w:r>
    </w:p>
    <w:p w14:paraId="735647A1" w14:textId="4EAF097E" w:rsidR="00893E90" w:rsidRDefault="00893E90" w:rsidP="00893E90">
      <w:pPr>
        <w:pBdr>
          <w:top w:val="nil"/>
          <w:left w:val="nil"/>
          <w:bottom w:val="nil"/>
          <w:right w:val="nil"/>
          <w:between w:val="nil"/>
        </w:pBdr>
        <w:rPr>
          <w:lang w:val="en-US"/>
        </w:rPr>
      </w:pPr>
      <w:r w:rsidRPr="00893E90">
        <w:rPr>
          <w:b/>
          <w:bCs/>
          <w:lang w:val="en-US"/>
        </w:rPr>
        <w:t>Enhance Monitoring</w:t>
      </w:r>
      <w:r w:rsidRPr="00893E90">
        <w:rPr>
          <w:lang w:val="en-US"/>
        </w:rPr>
        <w:t>: Deploy intrusion detection systems (IDS) and enable detailed logging for all database queries.</w:t>
      </w:r>
    </w:p>
    <w:p w14:paraId="7FF3B48C" w14:textId="2C0C0E67" w:rsidR="00893E90" w:rsidRPr="00893E90" w:rsidRDefault="00893E90" w:rsidP="00893E90">
      <w:pPr>
        <w:pBdr>
          <w:top w:val="nil"/>
          <w:left w:val="nil"/>
          <w:bottom w:val="nil"/>
          <w:right w:val="nil"/>
          <w:between w:val="nil"/>
        </w:pBdr>
        <w:rPr>
          <w:lang w:val="en-US"/>
        </w:rPr>
      </w:pPr>
      <w:r w:rsidRPr="00893E90">
        <w:rPr>
          <w:b/>
          <w:bCs/>
          <w:lang w:val="en-US"/>
        </w:rPr>
        <w:t>Encrypt Data</w:t>
      </w:r>
      <w:r w:rsidRPr="00893E90">
        <w:rPr>
          <w:lang w:val="en-US"/>
        </w:rPr>
        <w:t>: Upgrade to modern TLS encryption for all in-transit data and ensure encryption-at-rest for sensitive records.</w:t>
      </w:r>
    </w:p>
    <w:p w14:paraId="1AC93436" w14:textId="5AD9DF45" w:rsidR="0011637F" w:rsidRDefault="00893E90">
      <w:pPr>
        <w:pBdr>
          <w:top w:val="nil"/>
          <w:left w:val="nil"/>
          <w:bottom w:val="nil"/>
          <w:right w:val="nil"/>
          <w:between w:val="nil"/>
        </w:pBdr>
      </w:pPr>
      <w:r w:rsidRPr="00893E90">
        <w:rPr>
          <w:b/>
          <w:bCs/>
        </w:rPr>
        <w:t>Improve Network Security</w:t>
      </w:r>
      <w:r w:rsidRPr="00893E90">
        <w:t xml:space="preserve">: Apply IP </w:t>
      </w:r>
      <w:proofErr w:type="gramStart"/>
      <w:r w:rsidRPr="00893E90">
        <w:t>allow</w:t>
      </w:r>
      <w:proofErr w:type="gramEnd"/>
      <w:r w:rsidRPr="00893E90">
        <w:t>-listing to limit server access to approved corporate networks.</w:t>
      </w:r>
    </w:p>
    <w:sectPr w:rsidR="0011637F">
      <w:headerReference w:type="default" r:id="rId8"/>
      <w:footerReference w:type="default" r:id="rId9"/>
      <w:headerReference w:type="first" r:id="rId10"/>
      <w:footerReference w:type="first" r:id="rId11"/>
      <w:pgSz w:w="12240" w:h="15840"/>
      <w:pgMar w:top="1080" w:right="1440" w:bottom="1080" w:left="1440" w:header="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E3E0949" w14:textId="77777777" w:rsidR="00E5438E" w:rsidRDefault="00E5438E">
      <w:pPr>
        <w:spacing w:before="0" w:line="240" w:lineRule="auto"/>
      </w:pPr>
      <w:r>
        <w:separator/>
      </w:r>
    </w:p>
  </w:endnote>
  <w:endnote w:type="continuationSeparator" w:id="0">
    <w:p w14:paraId="29971651" w14:textId="77777777" w:rsidR="00E5438E" w:rsidRDefault="00E5438E">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Google Sans">
    <w:charset w:val="00"/>
    <w:family w:val="auto"/>
    <w:pitch w:val="default"/>
    <w:embedRegular r:id="rId1" w:fontKey="{E1E7966A-7AE2-437D-AF78-1DE3DBC8CEFF}"/>
    <w:embedBold r:id="rId2" w:fontKey="{5F1F8915-F0C0-445A-9CB1-E61AF692984E}"/>
    <w:embedItalic r:id="rId3" w:fontKey="{AC34FD8B-0A94-47FD-A9EF-E24F228E50DE}"/>
  </w:font>
  <w:font w:name="Proxima Nova">
    <w:charset w:val="00"/>
    <w:family w:val="auto"/>
    <w:pitch w:val="default"/>
    <w:embedRegular r:id="rId4" w:fontKey="{7467E626-8E29-4C24-8FCB-F8FD0A1AE834}"/>
    <w:embedBold r:id="rId5" w:fontKey="{88CC99CE-4122-4809-8E2C-5EDA0ADC99E9}"/>
  </w:font>
  <w:font w:name="Trebuchet MS">
    <w:panose1 w:val="020B0603020202020204"/>
    <w:charset w:val="00"/>
    <w:family w:val="swiss"/>
    <w:pitch w:val="variable"/>
    <w:sig w:usb0="00000687" w:usb1="00000000" w:usb2="00000000" w:usb3="00000000" w:csb0="0000009F" w:csb1="00000000"/>
    <w:embedRegular r:id="rId6" w:fontKey="{1C8F7F13-CFF7-4005-BC8B-8D34A2822AC3}"/>
    <w:embedItalic r:id="rId7" w:fontKey="{A6822F56-5C15-4949-8A5D-154C74E63306}"/>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embedRegular r:id="rId8" w:fontKey="{E45CC59B-E90C-44C2-85CF-340603AF3557}"/>
  </w:font>
  <w:font w:name="Cambria">
    <w:panose1 w:val="02040503050406030204"/>
    <w:charset w:val="00"/>
    <w:family w:val="roman"/>
    <w:pitch w:val="variable"/>
    <w:sig w:usb0="E00006FF" w:usb1="420024FF" w:usb2="02000000" w:usb3="00000000" w:csb0="0000019F" w:csb1="00000000"/>
    <w:embedRegular r:id="rId9" w:fontKey="{C92FEE39-1573-4440-88C7-6566C15BF6E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E6C6CC7" w14:textId="77777777" w:rsidR="0011637F" w:rsidRDefault="0011637F"/>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21A586E" w14:textId="77777777" w:rsidR="0011637F" w:rsidRDefault="0011637F">
    <w:pPr>
      <w:pBdr>
        <w:top w:val="nil"/>
        <w:left w:val="nil"/>
        <w:bottom w:val="nil"/>
        <w:right w:val="nil"/>
        <w:between w:val="nil"/>
      </w:pBd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C485BBA" w14:textId="77777777" w:rsidR="00E5438E" w:rsidRDefault="00E5438E">
      <w:pPr>
        <w:spacing w:before="0" w:line="240" w:lineRule="auto"/>
      </w:pPr>
      <w:r>
        <w:separator/>
      </w:r>
    </w:p>
  </w:footnote>
  <w:footnote w:type="continuationSeparator" w:id="0">
    <w:p w14:paraId="4D8C6594" w14:textId="77777777" w:rsidR="00E5438E" w:rsidRDefault="00E5438E">
      <w:pPr>
        <w:spacing w:before="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FEB38D" w14:textId="77777777" w:rsidR="0011637F" w:rsidRDefault="0011637F">
    <w:pPr>
      <w:pBdr>
        <w:top w:val="nil"/>
        <w:left w:val="nil"/>
        <w:bottom w:val="nil"/>
        <w:right w:val="nil"/>
        <w:between w:val="nil"/>
      </w:pBdr>
      <w:spacing w:before="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A3AAB21" w14:textId="77777777" w:rsidR="0011637F" w:rsidRDefault="0011637F">
    <w:pPr>
      <w:pBdr>
        <w:top w:val="nil"/>
        <w:left w:val="nil"/>
        <w:bottom w:val="nil"/>
        <w:right w:val="nil"/>
        <w:between w:val="nil"/>
      </w:pBd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45D3FC8"/>
    <w:multiLevelType w:val="multilevel"/>
    <w:tmpl w:val="2F82F0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20749522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1637F"/>
    <w:rsid w:val="0011637F"/>
    <w:rsid w:val="002678F1"/>
    <w:rsid w:val="00893E90"/>
    <w:rsid w:val="009E7972"/>
    <w:rsid w:val="00E5438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F149116"/>
  <w15:docId w15:val="{E624C80B-D564-4633-9C30-AFDB22579D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Google Sans" w:eastAsia="Google Sans" w:hAnsi="Google Sans" w:cs="Google Sans"/>
        <w:color w:val="353744"/>
        <w:sz w:val="22"/>
        <w:szCs w:val="22"/>
        <w:lang w:val="en" w:eastAsia="zh-CN" w:bidi="ar-SA"/>
      </w:rPr>
    </w:rPrDefault>
    <w:pPrDefault>
      <w:pPr>
        <w:spacing w:before="200" w:line="312"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spacing w:before="480" w:line="240" w:lineRule="auto"/>
      <w:outlineLvl w:val="0"/>
    </w:pPr>
    <w:rPr>
      <w:rFonts w:ascii="Proxima Nova" w:eastAsia="Proxima Nova" w:hAnsi="Proxima Nova" w:cs="Proxima Nova"/>
      <w:b/>
      <w:sz w:val="28"/>
      <w:szCs w:val="28"/>
    </w:rPr>
  </w:style>
  <w:style w:type="paragraph" w:styleId="Heading2">
    <w:name w:val="heading 2"/>
    <w:basedOn w:val="Normal"/>
    <w:next w:val="Normal"/>
    <w:uiPriority w:val="9"/>
    <w:semiHidden/>
    <w:unhideWhenUsed/>
    <w:qFormat/>
    <w:pPr>
      <w:spacing w:before="320" w:line="240" w:lineRule="auto"/>
      <w:outlineLvl w:val="1"/>
    </w:pPr>
    <w:rPr>
      <w:b/>
      <w:color w:val="00AB44"/>
      <w:sz w:val="28"/>
      <w:szCs w:val="28"/>
    </w:rPr>
  </w:style>
  <w:style w:type="paragraph" w:styleId="Heading3">
    <w:name w:val="heading 3"/>
    <w:basedOn w:val="Normal"/>
    <w:next w:val="Normal"/>
    <w:uiPriority w:val="9"/>
    <w:semiHidden/>
    <w:unhideWhenUsed/>
    <w:qFormat/>
    <w:pPr>
      <w:spacing w:line="240" w:lineRule="auto"/>
      <w:outlineLvl w:val="2"/>
    </w:pPr>
    <w:rPr>
      <w:sz w:val="26"/>
      <w:szCs w:val="26"/>
    </w:rPr>
  </w:style>
  <w:style w:type="paragraph" w:styleId="Heading4">
    <w:name w:val="heading 4"/>
    <w:basedOn w:val="Normal"/>
    <w:next w:val="Normal"/>
    <w:uiPriority w:val="9"/>
    <w:semiHidden/>
    <w:unhideWhenUsed/>
    <w:qFormat/>
    <w:pPr>
      <w:keepNext/>
      <w:keepLines/>
      <w:spacing w:before="160"/>
      <w:outlineLvl w:val="3"/>
    </w:pPr>
    <w:rPr>
      <w:rFonts w:ascii="Trebuchet MS" w:eastAsia="Trebuchet MS" w:hAnsi="Trebuchet MS" w:cs="Trebuchet MS"/>
      <w:color w:val="666666"/>
      <w:u w:val="single"/>
    </w:rPr>
  </w:style>
  <w:style w:type="paragraph" w:styleId="Heading5">
    <w:name w:val="heading 5"/>
    <w:basedOn w:val="Normal"/>
    <w:next w:val="Normal"/>
    <w:uiPriority w:val="9"/>
    <w:semiHidden/>
    <w:unhideWhenUsed/>
    <w:qFormat/>
    <w:pPr>
      <w:keepNext/>
      <w:keepLines/>
      <w:spacing w:before="160"/>
      <w:outlineLvl w:val="4"/>
    </w:pPr>
    <w:rPr>
      <w:rFonts w:ascii="Trebuchet MS" w:eastAsia="Trebuchet MS" w:hAnsi="Trebuchet MS" w:cs="Trebuchet MS"/>
      <w:color w:val="666666"/>
    </w:rPr>
  </w:style>
  <w:style w:type="paragraph" w:styleId="Heading6">
    <w:name w:val="heading 6"/>
    <w:basedOn w:val="Normal"/>
    <w:next w:val="Normal"/>
    <w:uiPriority w:val="9"/>
    <w:semiHidden/>
    <w:unhideWhenUsed/>
    <w:qFormat/>
    <w:pPr>
      <w:keepNext/>
      <w:keepLines/>
      <w:spacing w:before="160"/>
      <w:outlineLvl w:val="5"/>
    </w:pPr>
    <w:rPr>
      <w:rFonts w:ascii="Trebuchet MS" w:eastAsia="Trebuchet MS" w:hAnsi="Trebuchet MS" w:cs="Trebuchet MS"/>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uiPriority w:val="10"/>
    <w:qFormat/>
    <w:pPr>
      <w:spacing w:before="320" w:line="240" w:lineRule="auto"/>
    </w:pPr>
    <w:rPr>
      <w:sz w:val="72"/>
      <w:szCs w:val="72"/>
    </w:rPr>
  </w:style>
  <w:style w:type="paragraph" w:styleId="Subtitle">
    <w:name w:val="Subtitle"/>
    <w:basedOn w:val="Normal"/>
    <w:next w:val="Normal"/>
    <w:uiPriority w:val="11"/>
    <w:qFormat/>
    <w:pPr>
      <w:spacing w:before="0" w:line="240" w:lineRule="auto"/>
    </w:pPr>
    <w:rPr>
      <w:color w:val="666666"/>
      <w:sz w:val="26"/>
      <w:szCs w:val="26"/>
    </w:rPr>
  </w:style>
  <w:style w:type="table" w:customStyle="1" w:styleId="a">
    <w:basedOn w:val="TableNormal0"/>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69391292">
      <w:bodyDiv w:val="1"/>
      <w:marLeft w:val="0"/>
      <w:marRight w:val="0"/>
      <w:marTop w:val="0"/>
      <w:marBottom w:val="0"/>
      <w:divBdr>
        <w:top w:val="none" w:sz="0" w:space="0" w:color="auto"/>
        <w:left w:val="none" w:sz="0" w:space="0" w:color="auto"/>
        <w:bottom w:val="none" w:sz="0" w:space="0" w:color="auto"/>
        <w:right w:val="none" w:sz="0" w:space="0" w:color="auto"/>
      </w:divBdr>
    </w:div>
    <w:div w:id="654798461">
      <w:bodyDiv w:val="1"/>
      <w:marLeft w:val="0"/>
      <w:marRight w:val="0"/>
      <w:marTop w:val="0"/>
      <w:marBottom w:val="0"/>
      <w:divBdr>
        <w:top w:val="none" w:sz="0" w:space="0" w:color="auto"/>
        <w:left w:val="none" w:sz="0" w:space="0" w:color="auto"/>
        <w:bottom w:val="none" w:sz="0" w:space="0" w:color="auto"/>
        <w:right w:val="none" w:sz="0" w:space="0" w:color="auto"/>
      </w:divBdr>
    </w:div>
    <w:div w:id="732581209">
      <w:bodyDiv w:val="1"/>
      <w:marLeft w:val="0"/>
      <w:marRight w:val="0"/>
      <w:marTop w:val="0"/>
      <w:marBottom w:val="0"/>
      <w:divBdr>
        <w:top w:val="none" w:sz="0" w:space="0" w:color="auto"/>
        <w:left w:val="none" w:sz="0" w:space="0" w:color="auto"/>
        <w:bottom w:val="none" w:sz="0" w:space="0" w:color="auto"/>
        <w:right w:val="none" w:sz="0" w:space="0" w:color="auto"/>
      </w:divBdr>
    </w:div>
    <w:div w:id="1196387020">
      <w:bodyDiv w:val="1"/>
      <w:marLeft w:val="0"/>
      <w:marRight w:val="0"/>
      <w:marTop w:val="0"/>
      <w:marBottom w:val="0"/>
      <w:divBdr>
        <w:top w:val="none" w:sz="0" w:space="0" w:color="auto"/>
        <w:left w:val="none" w:sz="0" w:space="0" w:color="auto"/>
        <w:bottom w:val="none" w:sz="0" w:space="0" w:color="auto"/>
        <w:right w:val="none" w:sz="0" w:space="0" w:color="auto"/>
      </w:divBdr>
    </w:div>
    <w:div w:id="1196892237">
      <w:bodyDiv w:val="1"/>
      <w:marLeft w:val="0"/>
      <w:marRight w:val="0"/>
      <w:marTop w:val="0"/>
      <w:marBottom w:val="0"/>
      <w:divBdr>
        <w:top w:val="none" w:sz="0" w:space="0" w:color="auto"/>
        <w:left w:val="none" w:sz="0" w:space="0" w:color="auto"/>
        <w:bottom w:val="none" w:sz="0" w:space="0" w:color="auto"/>
        <w:right w:val="none" w:sz="0" w:space="0" w:color="auto"/>
      </w:divBdr>
    </w:div>
    <w:div w:id="122213461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hyperlink" Target="https://docs.google.com/document/d/1pRpdpQMEWskxSkwqEMv8W7A7x8GXQlcn0hEcDzWet3Y/template/preview?usp=sharing&amp;resourcekey=0-3GRRWAd8HryVgof-Jc33yA" TargetMode="External"/><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oter" Target="footer2.xml"/><Relationship Id="rId5" Type="http://schemas.openxmlformats.org/officeDocument/2006/relationships/footnotes" Target="footnotes.xml"/><Relationship Id="rId10" Type="http://schemas.openxmlformats.org/officeDocument/2006/relationships/header" Target="header2.xml"/><Relationship Id="rId4" Type="http://schemas.openxmlformats.org/officeDocument/2006/relationships/webSettings" Target="webSettings.xml"/><Relationship Id="rId9"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11</TotalTime>
  <Pages>2</Pages>
  <Words>390</Words>
  <Characters>2343</Characters>
  <Application>Microsoft Office Word</Application>
  <DocSecurity>0</DocSecurity>
  <Lines>83</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ChenGuobing</cp:lastModifiedBy>
  <cp:revision>2</cp:revision>
  <dcterms:created xsi:type="dcterms:W3CDTF">2025-08-11T03:35:00Z</dcterms:created>
  <dcterms:modified xsi:type="dcterms:W3CDTF">2025-08-11T03:46:00Z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364e6eac-6733-40aa-870f-bbdf6871131f</vt:lpwstr>
  </property>
</Properties>
</file>